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939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257F43" w:rsidRPr="00C3743D" w:rsidRDefault="00257F4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41043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0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1043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12700" b="6350"/>
            <wp:wrapTight wrapText="bothSides">
              <wp:wrapPolygon edited="0">
                <wp:start x="0" y="0"/>
                <wp:lineTo x="0" y="20945"/>
                <wp:lineTo x="21120" y="20945"/>
                <wp:lineTo x="21120" y="0"/>
                <wp:lineTo x="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66A7" w:rsidRDefault="006939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257F43" w:rsidRPr="003855F1" w:rsidRDefault="00257F4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57F43" w:rsidRPr="00304757" w:rsidRDefault="00257F4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57F43" w:rsidRPr="0005749E" w:rsidRDefault="00257F4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57F43" w:rsidRPr="00DC3360" w:rsidRDefault="00257F4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AA3F2E" w:rsidTr="004E769E">
        <w:tc>
          <w:tcPr>
            <w:tcW w:w="1616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E23F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E769E">
        <w:tc>
          <w:tcPr>
            <w:tcW w:w="1616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  <w:r w:rsidRPr="00BE23F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E23FE" w:rsidRDefault="00D10D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16BC</w:t>
            </w:r>
            <w:r w:rsidR="0083571E" w:rsidRPr="0083571E">
              <w:rPr>
                <w:b/>
              </w:rPr>
              <w:t>200</w:t>
            </w: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  <w:r w:rsidRPr="00BE23F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  <w:r w:rsidRPr="00BE23FE">
              <w:rPr>
                <w:b/>
              </w:rPr>
              <w:t>3hrs</w:t>
            </w:r>
          </w:p>
        </w:tc>
      </w:tr>
      <w:tr w:rsidR="005527A4" w:rsidRPr="00AA3F2E" w:rsidTr="004E769E">
        <w:tc>
          <w:tcPr>
            <w:tcW w:w="1616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  <w:r w:rsidRPr="00BE23FE">
              <w:rPr>
                <w:b/>
              </w:rPr>
              <w:t xml:space="preserve">Sub. </w:t>
            </w:r>
            <w:proofErr w:type="gramStart"/>
            <w:r w:rsidRPr="00BE23F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E23FE" w:rsidRDefault="004E769E" w:rsidP="00875196">
            <w:pPr>
              <w:pStyle w:val="Title"/>
              <w:jc w:val="left"/>
              <w:rPr>
                <w:b/>
              </w:rPr>
            </w:pPr>
            <w:proofErr w:type="gramStart"/>
            <w:r>
              <w:rPr>
                <w:b/>
                <w:szCs w:val="24"/>
              </w:rPr>
              <w:t xml:space="preserve">FINANCIAL </w:t>
            </w:r>
            <w:r w:rsidRPr="0083571E">
              <w:rPr>
                <w:b/>
                <w:szCs w:val="24"/>
              </w:rPr>
              <w:t xml:space="preserve"> ACCOUNTING</w:t>
            </w:r>
            <w:proofErr w:type="gramEnd"/>
          </w:p>
        </w:tc>
        <w:tc>
          <w:tcPr>
            <w:tcW w:w="1800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  <w:r w:rsidRPr="00BE23FE">
              <w:rPr>
                <w:b/>
              </w:rPr>
              <w:t xml:space="preserve">Max. </w:t>
            </w:r>
            <w:proofErr w:type="gramStart"/>
            <w:r w:rsidRPr="00BE23F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BE23FE" w:rsidRDefault="005527A4" w:rsidP="00875196">
            <w:pPr>
              <w:pStyle w:val="Title"/>
              <w:jc w:val="left"/>
              <w:rPr>
                <w:b/>
              </w:rPr>
            </w:pPr>
            <w:r w:rsidRPr="00BE23F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00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1016"/>
      </w:tblGrid>
      <w:tr w:rsidR="005D0F4A" w:rsidRPr="004725CA" w:rsidTr="00A97F3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1016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A97F3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E769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36D7" w:rsidP="004E769E">
            <w:pPr>
              <w:jc w:val="both"/>
            </w:pPr>
            <w:r>
              <w:t xml:space="preserve">Define </w:t>
            </w:r>
            <w:r w:rsidR="00D10D39">
              <w:t xml:space="preserve">Depreciation, Depletion and Amortization. Why </w:t>
            </w:r>
            <w:proofErr w:type="spellStart"/>
            <w:r w:rsidR="00D10D39">
              <w:t>dedpreciation</w:t>
            </w:r>
            <w:proofErr w:type="spellEnd"/>
            <w:r w:rsidR="00D10D39">
              <w:t xml:space="preserve"> is provided for?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5D0F4A" w:rsidRPr="005814FF" w:rsidRDefault="000146C2" w:rsidP="00670A67">
            <w:pPr>
              <w:jc w:val="center"/>
            </w:pPr>
            <w:r>
              <w:t>5</w:t>
            </w:r>
          </w:p>
        </w:tc>
      </w:tr>
      <w:tr w:rsidR="005D0F4A" w:rsidRPr="00EF5853" w:rsidTr="00A97F3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10D39" w:rsidP="004E769E">
            <w:pPr>
              <w:jc w:val="both"/>
            </w:pPr>
            <w:r>
              <w:t>Distinguish between Provision and Reserve</w:t>
            </w:r>
            <w:r w:rsidR="004E76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5D0F4A" w:rsidRPr="005814FF" w:rsidRDefault="000146C2" w:rsidP="00670A67">
            <w:pPr>
              <w:jc w:val="center"/>
            </w:pPr>
            <w:r>
              <w:t>5</w:t>
            </w:r>
          </w:p>
        </w:tc>
      </w:tr>
      <w:tr w:rsidR="00723AB8" w:rsidRPr="00EF5853" w:rsidTr="00A97F3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23AB8" w:rsidRDefault="00B802A1" w:rsidP="004E769E">
            <w:pPr>
              <w:jc w:val="both"/>
            </w:pPr>
            <w:r>
              <w:t>A company purchased 10 identical machines on January 1</w:t>
            </w:r>
            <w:r w:rsidRPr="00B802A1">
              <w:rPr>
                <w:vertAlign w:val="superscript"/>
              </w:rPr>
              <w:t>st</w:t>
            </w:r>
            <w:r>
              <w:t xml:space="preserve"> at a cost of Rs 11,000 each. Each having a zero scrap value and an average life of 5 years. At the end of the 2</w:t>
            </w:r>
            <w:r w:rsidRPr="00B802A1">
              <w:rPr>
                <w:vertAlign w:val="superscript"/>
              </w:rPr>
              <w:t>nd</w:t>
            </w:r>
            <w:r>
              <w:t xml:space="preserve"> year the company sold one machine for Rs 6,000 and purchased another for Rs 14,000 in the beginning of the 3</w:t>
            </w:r>
            <w:r w:rsidRPr="00B802A1">
              <w:rPr>
                <w:vertAlign w:val="superscript"/>
              </w:rPr>
              <w:t>rd</w:t>
            </w:r>
            <w:r>
              <w:t xml:space="preserve"> year.</w:t>
            </w:r>
          </w:p>
          <w:p w:rsidR="00B802A1" w:rsidRPr="00EF5853" w:rsidRDefault="00B802A1" w:rsidP="004E769E">
            <w:pPr>
              <w:jc w:val="both"/>
            </w:pPr>
            <w:proofErr w:type="spellStart"/>
            <w:r>
              <w:t>Journalise</w:t>
            </w:r>
            <w:proofErr w:type="spellEnd"/>
            <w:r>
              <w:t xml:space="preserve"> the above transaction in the books of the company for the 1</w:t>
            </w:r>
            <w:r w:rsidRPr="00B802A1">
              <w:rPr>
                <w:vertAlign w:val="superscript"/>
              </w:rPr>
              <w:t>st</w:t>
            </w:r>
            <w:r>
              <w:t xml:space="preserve"> three years.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B802A1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10500" w:type="dxa"/>
            <w:gridSpan w:val="5"/>
            <w:shd w:val="clear" w:color="auto" w:fill="auto"/>
          </w:tcPr>
          <w:p w:rsidR="00723AB8" w:rsidRPr="005814FF" w:rsidRDefault="00723AB8" w:rsidP="004E769E">
            <w:pPr>
              <w:jc w:val="center"/>
            </w:pPr>
            <w:r w:rsidRPr="005814FF">
              <w:t>(OR)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23AB8" w:rsidRDefault="00723AB8" w:rsidP="004E769E">
            <w:pPr>
              <w:jc w:val="center"/>
            </w:pPr>
            <w:r w:rsidRPr="00EF5853">
              <w:t>2.</w:t>
            </w:r>
          </w:p>
          <w:p w:rsidR="00A97F37" w:rsidRPr="00EF5853" w:rsidRDefault="00A97F37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723AB8" w:rsidP="004E769E">
            <w:pPr>
              <w:jc w:val="both"/>
            </w:pPr>
            <w:r>
              <w:t>Write a note on nature and purpose of Investment Accounts.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723AB8" w:rsidP="00670A6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723AB8" w:rsidRPr="00EF5853" w:rsidTr="00A97F3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723AB8" w:rsidP="004E769E">
            <w:pPr>
              <w:jc w:val="both"/>
            </w:pPr>
            <w:r>
              <w:t xml:space="preserve">Distinguish between Cum – Interest and Ex </w:t>
            </w:r>
            <w:r w:rsidR="00A97F37">
              <w:t>–</w:t>
            </w:r>
            <w:r>
              <w:t xml:space="preserve"> Interest</w:t>
            </w:r>
            <w:r w:rsidR="00A97F37">
              <w:t>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A97F37" w:rsidRPr="005814FF" w:rsidRDefault="00723AB8" w:rsidP="00A97F37">
            <w:pPr>
              <w:jc w:val="center"/>
            </w:pPr>
            <w:r>
              <w:t>5</w:t>
            </w:r>
          </w:p>
        </w:tc>
      </w:tr>
      <w:tr w:rsidR="00A97F37" w:rsidRPr="00EF5853" w:rsidTr="00A97F37">
        <w:trPr>
          <w:trHeight w:val="42"/>
        </w:trPr>
        <w:tc>
          <w:tcPr>
            <w:tcW w:w="709" w:type="dxa"/>
            <w:shd w:val="clear" w:color="auto" w:fill="auto"/>
          </w:tcPr>
          <w:p w:rsidR="00A97F37" w:rsidRPr="00EF5853" w:rsidRDefault="00A97F37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F37" w:rsidRPr="00EF5853" w:rsidRDefault="00A97F37" w:rsidP="004E769E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6147E" w:rsidRDefault="0056147E" w:rsidP="004E769E">
            <w:pPr>
              <w:jc w:val="both"/>
            </w:pPr>
            <w:r>
              <w:t>On July 1, 2015, Sun Investment Ltd. held Rs. 2</w:t>
            </w:r>
            <w:proofErr w:type="gramStart"/>
            <w:r>
              <w:t>,00,000</w:t>
            </w:r>
            <w:proofErr w:type="gramEnd"/>
            <w:r>
              <w:t xml:space="preserve"> 6% debentures of Moon Ltd. which appeared in the books at Rs. 1,93,000. Interest is payable on July 31 and January 31. On October 1, 2015, a further Rs.1,00,000 debentures in Moon Ltd, were bought at Rs. 98 cum-interest and on January 1, 2016, a further Rs.60,000 debentures were bought at Rs.97 ex- interest.</w:t>
            </w:r>
          </w:p>
          <w:p w:rsidR="0056147E" w:rsidRDefault="0056147E" w:rsidP="004E769E">
            <w:pPr>
              <w:jc w:val="both"/>
            </w:pPr>
            <w:r>
              <w:t xml:space="preserve">    On March 31, 2016, Rs.1,60,000 debentures were sold at Rs. 101 cum- interest and on June 1</w:t>
            </w:r>
            <w:r w:rsidR="007062CC">
              <w:t>,</w:t>
            </w:r>
            <w:r>
              <w:t xml:space="preserve"> 2016, </w:t>
            </w:r>
            <w:proofErr w:type="spellStart"/>
            <w:r>
              <w:t>Rs</w:t>
            </w:r>
            <w:proofErr w:type="spellEnd"/>
            <w:r>
              <w:t xml:space="preserve">. 1,20,000 debentures were sold at Rs. 102 ex- interest. </w:t>
            </w:r>
          </w:p>
          <w:p w:rsidR="00A97F37" w:rsidRDefault="0056147E" w:rsidP="004E769E">
            <w:pPr>
              <w:jc w:val="both"/>
            </w:pPr>
            <w:r>
              <w:t xml:space="preserve">     Show the Investment Account for the period ending on June 30 2016.</w:t>
            </w:r>
          </w:p>
        </w:tc>
        <w:tc>
          <w:tcPr>
            <w:tcW w:w="1116" w:type="dxa"/>
            <w:shd w:val="clear" w:color="auto" w:fill="auto"/>
          </w:tcPr>
          <w:p w:rsidR="00A97F37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A97F37" w:rsidRDefault="00E95FC2" w:rsidP="00A97F3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3D5905" w:rsidP="004E769E">
            <w:pPr>
              <w:jc w:val="both"/>
            </w:pPr>
            <w:r>
              <w:t>Explain the types of royalties and Point out the importance of minimum rent in the royalty agreement.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723AB8" w:rsidP="00670A67">
            <w:pPr>
              <w:jc w:val="center"/>
            </w:pPr>
            <w:r>
              <w:t>5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3D5905" w:rsidP="004E769E">
            <w:pPr>
              <w:jc w:val="both"/>
            </w:pPr>
            <w:r>
              <w:t xml:space="preserve">Write a notes on Minimum rent and </w:t>
            </w:r>
            <w:proofErr w:type="spellStart"/>
            <w:r>
              <w:t>Nazrana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723AB8" w:rsidP="00670A67">
            <w:pPr>
              <w:jc w:val="center"/>
            </w:pPr>
            <w:r>
              <w:t>5</w:t>
            </w:r>
          </w:p>
        </w:tc>
      </w:tr>
      <w:tr w:rsidR="00723AB8" w:rsidRPr="00EF5853" w:rsidTr="00A97F37">
        <w:trPr>
          <w:trHeight w:val="66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23AB8" w:rsidRDefault="00FA3377" w:rsidP="00670A67">
            <w:r>
              <w:t xml:space="preserve">On January 1, 2014, a Brick </w:t>
            </w:r>
            <w:proofErr w:type="gramStart"/>
            <w:r>
              <w:t>co .</w:t>
            </w:r>
            <w:proofErr w:type="gramEnd"/>
            <w:r>
              <w:t xml:space="preserve"> </w:t>
            </w:r>
            <w:proofErr w:type="gramStart"/>
            <w:r>
              <w:t>acquire</w:t>
            </w:r>
            <w:r w:rsidR="004A6233">
              <w:t>d</w:t>
            </w:r>
            <w:proofErr w:type="gramEnd"/>
            <w:r w:rsidR="004A6233">
              <w:t xml:space="preserve"> a lease of 15 years from </w:t>
            </w:r>
            <w:proofErr w:type="spellStart"/>
            <w:r w:rsidR="004A6233">
              <w:t>Mr.Jain</w:t>
            </w:r>
            <w:proofErr w:type="spellEnd"/>
            <w:r w:rsidR="004A6233">
              <w:t xml:space="preserve"> </w:t>
            </w:r>
            <w:r>
              <w:t xml:space="preserve">on lease for </w:t>
            </w:r>
            <w:proofErr w:type="spellStart"/>
            <w:r>
              <w:t>getiing</w:t>
            </w:r>
            <w:proofErr w:type="spellEnd"/>
            <w:r>
              <w:t xml:space="preserve"> earth. Terms of lease are:</w:t>
            </w:r>
          </w:p>
          <w:p w:rsidR="00FA3377" w:rsidRDefault="00FA3377" w:rsidP="00FA3377">
            <w:pPr>
              <w:numPr>
                <w:ilvl w:val="0"/>
                <w:numId w:val="5"/>
              </w:numPr>
            </w:pPr>
            <w:r>
              <w:t>Annual rate of royalty is Re. 1 per 100 cubic feet of earth taken out.</w:t>
            </w:r>
          </w:p>
          <w:p w:rsidR="00FA3377" w:rsidRDefault="00F76C92" w:rsidP="00FA3377">
            <w:pPr>
              <w:numPr>
                <w:ilvl w:val="0"/>
                <w:numId w:val="5"/>
              </w:numPr>
            </w:pPr>
            <w:r>
              <w:t xml:space="preserve">Minimum rent is </w:t>
            </w:r>
            <w:proofErr w:type="spellStart"/>
            <w:r>
              <w:t>Rs</w:t>
            </w:r>
            <w:proofErr w:type="spellEnd"/>
            <w:r w:rsidR="007062CC">
              <w:t>.</w:t>
            </w:r>
            <w:r>
              <w:t xml:space="preserve"> 12, 000 per annum.</w:t>
            </w:r>
          </w:p>
          <w:p w:rsidR="00F76C92" w:rsidRDefault="00F76C92" w:rsidP="00FA3377">
            <w:pPr>
              <w:numPr>
                <w:ilvl w:val="0"/>
                <w:numId w:val="5"/>
              </w:numPr>
            </w:pPr>
            <w:r>
              <w:t>On 1</w:t>
            </w:r>
            <w:r w:rsidRPr="00F76C92">
              <w:rPr>
                <w:vertAlign w:val="superscript"/>
              </w:rPr>
              <w:t>st</w:t>
            </w:r>
            <w:r w:rsidR="007062CC">
              <w:t xml:space="preserve"> January</w:t>
            </w:r>
            <w:r>
              <w:t>, 2014</w:t>
            </w:r>
            <w:r w:rsidR="004A6233">
              <w:t>, company gave Rs. 1</w:t>
            </w:r>
            <w:proofErr w:type="gramStart"/>
            <w:r w:rsidR="004A6233">
              <w:t>,50,000</w:t>
            </w:r>
            <w:proofErr w:type="gramEnd"/>
            <w:r w:rsidR="004A6233">
              <w:t xml:space="preserve"> to Jain</w:t>
            </w:r>
            <w:r>
              <w:t xml:space="preserve"> for </w:t>
            </w:r>
            <w:proofErr w:type="spellStart"/>
            <w:r>
              <w:t>nazrana</w:t>
            </w:r>
            <w:proofErr w:type="spellEnd"/>
            <w:r>
              <w:t>.</w:t>
            </w:r>
          </w:p>
          <w:p w:rsidR="00F76C92" w:rsidRDefault="00F76C92" w:rsidP="00FA3377">
            <w:pPr>
              <w:numPr>
                <w:ilvl w:val="0"/>
                <w:numId w:val="5"/>
              </w:numPr>
            </w:pPr>
            <w:proofErr w:type="spellStart"/>
            <w:r>
              <w:t>Shortworkings</w:t>
            </w:r>
            <w:proofErr w:type="spellEnd"/>
            <w:r>
              <w:t xml:space="preserve"> can be recouped during first 4 years only.</w:t>
            </w:r>
          </w:p>
          <w:p w:rsidR="00F76C92" w:rsidRDefault="00F76C92" w:rsidP="00FA3377">
            <w:pPr>
              <w:numPr>
                <w:ilvl w:val="0"/>
                <w:numId w:val="5"/>
              </w:numPr>
            </w:pPr>
            <w:r>
              <w:t>Annual royalty is paid on 31</w:t>
            </w:r>
            <w:r w:rsidRPr="00F76C92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Decemeber</w:t>
            </w:r>
            <w:proofErr w:type="spellEnd"/>
            <w:r>
              <w:t>, each year.</w:t>
            </w:r>
          </w:p>
          <w:p w:rsidR="00F76C92" w:rsidRDefault="00F76C92" w:rsidP="00F76C92">
            <w:r>
              <w:t xml:space="preserve">Brick making company extracted earth </w:t>
            </w:r>
            <w:proofErr w:type="spellStart"/>
            <w:r>
              <w:t>inn</w:t>
            </w:r>
            <w:proofErr w:type="spellEnd"/>
            <w:r>
              <w:t xml:space="preserve"> the following manner: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3"/>
              <w:gridCol w:w="1344"/>
              <w:gridCol w:w="1344"/>
              <w:gridCol w:w="1344"/>
              <w:gridCol w:w="1344"/>
            </w:tblGrid>
            <w:tr w:rsidR="00F76C92" w:rsidTr="00F76C92">
              <w:tc>
                <w:tcPr>
                  <w:tcW w:w="1343" w:type="dxa"/>
                </w:tcPr>
                <w:p w:rsidR="00F76C92" w:rsidRDefault="00F76C92" w:rsidP="00F76C92">
                  <w:r>
                    <w:t>Years</w:t>
                  </w:r>
                </w:p>
              </w:tc>
              <w:tc>
                <w:tcPr>
                  <w:tcW w:w="1344" w:type="dxa"/>
                </w:tcPr>
                <w:p w:rsidR="00F76C92" w:rsidRDefault="00F76C92" w:rsidP="00F76C92">
                  <w:r>
                    <w:t>2004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2005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2006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2007</w:t>
                  </w:r>
                </w:p>
              </w:tc>
            </w:tr>
            <w:tr w:rsidR="00F76C92" w:rsidTr="00F76C92">
              <w:tc>
                <w:tcPr>
                  <w:tcW w:w="1343" w:type="dxa"/>
                </w:tcPr>
                <w:p w:rsidR="00F76C92" w:rsidRDefault="000C4006" w:rsidP="00F76C92">
                  <w:r>
                    <w:t>Earth in cubic feet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10,00,000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15,00,000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9,00,000</w:t>
                  </w:r>
                </w:p>
              </w:tc>
              <w:tc>
                <w:tcPr>
                  <w:tcW w:w="1344" w:type="dxa"/>
                </w:tcPr>
                <w:p w:rsidR="00F76C92" w:rsidRDefault="000C4006" w:rsidP="00F76C92">
                  <w:r>
                    <w:t>14,00,000</w:t>
                  </w:r>
                </w:p>
              </w:tc>
            </w:tr>
          </w:tbl>
          <w:p w:rsidR="004E769E" w:rsidRPr="00EF5853" w:rsidRDefault="00B953F8" w:rsidP="00DA3CF9">
            <w:r>
              <w:t xml:space="preserve">Open </w:t>
            </w:r>
            <w:proofErr w:type="spellStart"/>
            <w:r>
              <w:t>Nazrana</w:t>
            </w:r>
            <w:proofErr w:type="spellEnd"/>
            <w:r>
              <w:t xml:space="preserve"> Account, Royalty Account, and </w:t>
            </w:r>
            <w:proofErr w:type="spellStart"/>
            <w:r>
              <w:t>Shortworkings</w:t>
            </w:r>
            <w:proofErr w:type="spellEnd"/>
            <w:r>
              <w:t xml:space="preserve"> Account</w:t>
            </w:r>
            <w:r w:rsidR="00453D65">
              <w:t xml:space="preserve"> in the books of Bricks Co.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B953F8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10500" w:type="dxa"/>
            <w:gridSpan w:val="5"/>
            <w:shd w:val="clear" w:color="auto" w:fill="auto"/>
          </w:tcPr>
          <w:p w:rsidR="00723AB8" w:rsidRPr="005814FF" w:rsidRDefault="00723AB8" w:rsidP="004E769E">
            <w:pPr>
              <w:jc w:val="center"/>
            </w:pPr>
            <w:r w:rsidRPr="005814FF">
              <w:t>(OR)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036CA5" w:rsidP="004E769E">
            <w:pPr>
              <w:jc w:val="both"/>
            </w:pPr>
            <w:r>
              <w:t>Distinguish between Single entry and Double entry system.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036CA5" w:rsidP="00670A67">
            <w:pPr>
              <w:jc w:val="center"/>
            </w:pPr>
            <w:r>
              <w:t>5</w:t>
            </w:r>
          </w:p>
        </w:tc>
      </w:tr>
      <w:tr w:rsidR="00036CA5" w:rsidRPr="00EF5853" w:rsidTr="00A97F3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36CA5" w:rsidRPr="00EF5853" w:rsidRDefault="00036CA5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6CA5" w:rsidRPr="00EF5853" w:rsidRDefault="00036CA5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36CA5" w:rsidRPr="00EF5853" w:rsidRDefault="00036CA5" w:rsidP="004E769E">
            <w:pPr>
              <w:jc w:val="both"/>
            </w:pPr>
            <w:r>
              <w:t>What do you understand by Single Entry? What are its disadvantages?</w:t>
            </w:r>
          </w:p>
        </w:tc>
        <w:tc>
          <w:tcPr>
            <w:tcW w:w="1116" w:type="dxa"/>
            <w:shd w:val="clear" w:color="auto" w:fill="auto"/>
          </w:tcPr>
          <w:p w:rsidR="00036CA5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036CA5" w:rsidRPr="005814FF" w:rsidRDefault="00036CA5" w:rsidP="00BD1686">
            <w:pPr>
              <w:jc w:val="center"/>
            </w:pPr>
            <w:r>
              <w:t>5</w:t>
            </w:r>
          </w:p>
        </w:tc>
      </w:tr>
      <w:tr w:rsidR="00036CA5" w:rsidRPr="00EF5853" w:rsidTr="00A97F3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36CA5" w:rsidRPr="00EF5853" w:rsidRDefault="00036CA5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6CA5" w:rsidRPr="00EF5853" w:rsidRDefault="00036CA5" w:rsidP="004E769E">
            <w:pPr>
              <w:jc w:val="center"/>
            </w:pPr>
            <w:r>
              <w:t>c</w:t>
            </w:r>
          </w:p>
        </w:tc>
        <w:tc>
          <w:tcPr>
            <w:tcW w:w="6950" w:type="dxa"/>
            <w:shd w:val="clear" w:color="auto" w:fill="auto"/>
          </w:tcPr>
          <w:p w:rsidR="00036CA5" w:rsidRDefault="00036CA5" w:rsidP="00670A67">
            <w:proofErr w:type="spellStart"/>
            <w:r>
              <w:t>Durai</w:t>
            </w:r>
            <w:proofErr w:type="spellEnd"/>
            <w:r>
              <w:t xml:space="preserve">, </w:t>
            </w:r>
            <w:proofErr w:type="spellStart"/>
            <w:r>
              <w:t>Dheena</w:t>
            </w:r>
            <w:proofErr w:type="spellEnd"/>
            <w:r>
              <w:t xml:space="preserve">, and Diana were in partnership and towards the end of 2007 most of their books </w:t>
            </w:r>
            <w:proofErr w:type="spellStart"/>
            <w:r>
              <w:t>nad</w:t>
            </w:r>
            <w:proofErr w:type="spellEnd"/>
            <w:r>
              <w:t xml:space="preserve"> records were destroyed in </w:t>
            </w:r>
            <w:r w:rsidR="00A84FBC">
              <w:t>a fire. The Balance sheet as on 31</w:t>
            </w:r>
            <w:r w:rsidR="00A84FBC" w:rsidRPr="00A84FBC">
              <w:rPr>
                <w:vertAlign w:val="superscript"/>
              </w:rPr>
              <w:t>st</w:t>
            </w:r>
            <w:r w:rsidR="00A84FBC">
              <w:t xml:space="preserve"> December , 2006 was as follows:</w:t>
            </w:r>
          </w:p>
          <w:tbl>
            <w:tblPr>
              <w:tblStyle w:val="TableGrid"/>
              <w:tblW w:w="6273" w:type="dxa"/>
              <w:tblLayout w:type="fixed"/>
              <w:tblLook w:val="04A0" w:firstRow="1" w:lastRow="0" w:firstColumn="1" w:lastColumn="0" w:noHBand="0" w:noVBand="1"/>
            </w:tblPr>
            <w:tblGrid>
              <w:gridCol w:w="1343"/>
              <w:gridCol w:w="943"/>
              <w:gridCol w:w="1063"/>
              <w:gridCol w:w="1580"/>
              <w:gridCol w:w="1344"/>
            </w:tblGrid>
            <w:tr w:rsidR="00A84FBC" w:rsidTr="00F86101">
              <w:tc>
                <w:tcPr>
                  <w:tcW w:w="1343" w:type="dxa"/>
                </w:tcPr>
                <w:p w:rsidR="00A84FBC" w:rsidRDefault="00A84FBC" w:rsidP="00670A67">
                  <w:r>
                    <w:t>Particulars</w:t>
                  </w:r>
                </w:p>
              </w:tc>
              <w:tc>
                <w:tcPr>
                  <w:tcW w:w="943" w:type="dxa"/>
                </w:tcPr>
                <w:p w:rsidR="00A84FBC" w:rsidRDefault="00A84FBC" w:rsidP="00670A67">
                  <w:r>
                    <w:t>Rs</w:t>
                  </w:r>
                </w:p>
              </w:tc>
              <w:tc>
                <w:tcPr>
                  <w:tcW w:w="1063" w:type="dxa"/>
                </w:tcPr>
                <w:p w:rsidR="00A84FBC" w:rsidRDefault="00A84FBC" w:rsidP="00670A67">
                  <w:r>
                    <w:t>Rs</w:t>
                  </w:r>
                </w:p>
              </w:tc>
              <w:tc>
                <w:tcPr>
                  <w:tcW w:w="1580" w:type="dxa"/>
                </w:tcPr>
                <w:p w:rsidR="00A84FBC" w:rsidRDefault="00A84FBC" w:rsidP="00670A67">
                  <w:r>
                    <w:t>Particulars</w:t>
                  </w:r>
                </w:p>
              </w:tc>
              <w:tc>
                <w:tcPr>
                  <w:tcW w:w="1344" w:type="dxa"/>
                </w:tcPr>
                <w:p w:rsidR="00A84FBC" w:rsidRDefault="00A84FBC" w:rsidP="00670A67">
                  <w:r>
                    <w:t>Rs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r>
                    <w:t>Creditors</w:t>
                  </w:r>
                </w:p>
              </w:tc>
              <w:tc>
                <w:tcPr>
                  <w:tcW w:w="943" w:type="dxa"/>
                </w:tcPr>
                <w:p w:rsidR="00F86101" w:rsidRDefault="00F86101" w:rsidP="00670A67"/>
              </w:tc>
              <w:tc>
                <w:tcPr>
                  <w:tcW w:w="1063" w:type="dxa"/>
                </w:tcPr>
                <w:p w:rsidR="00F86101" w:rsidRDefault="00F86101" w:rsidP="00670A67">
                  <w:r>
                    <w:t>5,500</w:t>
                  </w:r>
                </w:p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>Cash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2,400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r>
                    <w:t>Capitals:</w:t>
                  </w:r>
                </w:p>
              </w:tc>
              <w:tc>
                <w:tcPr>
                  <w:tcW w:w="943" w:type="dxa"/>
                </w:tcPr>
                <w:p w:rsidR="00F86101" w:rsidRDefault="00F86101" w:rsidP="00670A67"/>
              </w:tc>
              <w:tc>
                <w:tcPr>
                  <w:tcW w:w="1063" w:type="dxa"/>
                </w:tcPr>
                <w:p w:rsidR="00F86101" w:rsidRDefault="00F86101" w:rsidP="00670A67"/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>Debtors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3,600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proofErr w:type="spellStart"/>
                  <w:r>
                    <w:t>Durai</w:t>
                  </w:r>
                  <w:proofErr w:type="spellEnd"/>
                </w:p>
              </w:tc>
              <w:tc>
                <w:tcPr>
                  <w:tcW w:w="943" w:type="dxa"/>
                </w:tcPr>
                <w:p w:rsidR="00F86101" w:rsidRDefault="00F86101" w:rsidP="00670A67">
                  <w:r>
                    <w:t>4,500</w:t>
                  </w:r>
                </w:p>
              </w:tc>
              <w:tc>
                <w:tcPr>
                  <w:tcW w:w="1063" w:type="dxa"/>
                </w:tcPr>
                <w:p w:rsidR="00F86101" w:rsidRDefault="00F86101" w:rsidP="00670A67"/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 xml:space="preserve">Stock 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6,500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proofErr w:type="spellStart"/>
                  <w:r>
                    <w:t>Dheena</w:t>
                  </w:r>
                  <w:proofErr w:type="spellEnd"/>
                </w:p>
              </w:tc>
              <w:tc>
                <w:tcPr>
                  <w:tcW w:w="943" w:type="dxa"/>
                </w:tcPr>
                <w:p w:rsidR="00F86101" w:rsidRDefault="00F86101" w:rsidP="00670A67">
                  <w:r>
                    <w:t>3,000</w:t>
                  </w:r>
                </w:p>
              </w:tc>
              <w:tc>
                <w:tcPr>
                  <w:tcW w:w="1063" w:type="dxa"/>
                </w:tcPr>
                <w:p w:rsidR="00F86101" w:rsidRDefault="00F86101" w:rsidP="00670A67"/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>Machinery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1,440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r>
                    <w:t>Diana</w:t>
                  </w:r>
                </w:p>
              </w:tc>
              <w:tc>
                <w:tcPr>
                  <w:tcW w:w="943" w:type="dxa"/>
                </w:tcPr>
                <w:p w:rsidR="00F86101" w:rsidRDefault="00F86101" w:rsidP="00670A67">
                  <w:r>
                    <w:t>1,500</w:t>
                  </w:r>
                </w:p>
              </w:tc>
              <w:tc>
                <w:tcPr>
                  <w:tcW w:w="1063" w:type="dxa"/>
                </w:tcPr>
                <w:p w:rsidR="00F86101" w:rsidRDefault="00F86101" w:rsidP="00670A67">
                  <w:r>
                    <w:t>9,000</w:t>
                  </w:r>
                </w:p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>Fixtures and Fittings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600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r>
                    <w:t>Current Account:</w:t>
                  </w:r>
                </w:p>
                <w:p w:rsidR="00F86101" w:rsidRDefault="00F86101" w:rsidP="00670A67">
                  <w:proofErr w:type="spellStart"/>
                  <w:r>
                    <w:t>Durai</w:t>
                  </w:r>
                  <w:proofErr w:type="spellEnd"/>
                </w:p>
              </w:tc>
              <w:tc>
                <w:tcPr>
                  <w:tcW w:w="943" w:type="dxa"/>
                </w:tcPr>
                <w:p w:rsidR="00F86101" w:rsidRDefault="00F86101" w:rsidP="00670A67">
                  <w:r>
                    <w:t>145</w:t>
                  </w:r>
                </w:p>
              </w:tc>
              <w:tc>
                <w:tcPr>
                  <w:tcW w:w="1063" w:type="dxa"/>
                </w:tcPr>
                <w:p w:rsidR="00F86101" w:rsidRDefault="00F86101" w:rsidP="00670A67"/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>Advance Payments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35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>
                  <w:proofErr w:type="spellStart"/>
                  <w:r>
                    <w:t>Dheena</w:t>
                  </w:r>
                  <w:proofErr w:type="spellEnd"/>
                </w:p>
              </w:tc>
              <w:tc>
                <w:tcPr>
                  <w:tcW w:w="943" w:type="dxa"/>
                </w:tcPr>
                <w:p w:rsidR="00F86101" w:rsidRDefault="00F86101" w:rsidP="00670A67">
                  <w:r>
                    <w:t>100</w:t>
                  </w:r>
                </w:p>
              </w:tc>
              <w:tc>
                <w:tcPr>
                  <w:tcW w:w="1063" w:type="dxa"/>
                </w:tcPr>
                <w:p w:rsidR="00F86101" w:rsidRDefault="00F86101" w:rsidP="00670A67">
                  <w:r>
                    <w:t>245</w:t>
                  </w:r>
                </w:p>
              </w:tc>
              <w:tc>
                <w:tcPr>
                  <w:tcW w:w="1580" w:type="dxa"/>
                </w:tcPr>
                <w:p w:rsidR="00F86101" w:rsidRDefault="00F86101" w:rsidP="00670A67">
                  <w:r>
                    <w:t>Current Account:</w:t>
                  </w:r>
                </w:p>
                <w:p w:rsidR="00F86101" w:rsidRDefault="00F86101" w:rsidP="00670A67">
                  <w:r>
                    <w:t xml:space="preserve"> Diana   </w:t>
                  </w:r>
                </w:p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170</w:t>
                  </w:r>
                </w:p>
              </w:tc>
            </w:tr>
            <w:tr w:rsidR="00F86101" w:rsidTr="00F86101">
              <w:tc>
                <w:tcPr>
                  <w:tcW w:w="1343" w:type="dxa"/>
                </w:tcPr>
                <w:p w:rsidR="00F86101" w:rsidRDefault="00F86101" w:rsidP="00670A67"/>
              </w:tc>
              <w:tc>
                <w:tcPr>
                  <w:tcW w:w="943" w:type="dxa"/>
                </w:tcPr>
                <w:p w:rsidR="00F86101" w:rsidRDefault="00F86101" w:rsidP="00670A67"/>
              </w:tc>
              <w:tc>
                <w:tcPr>
                  <w:tcW w:w="1063" w:type="dxa"/>
                </w:tcPr>
                <w:p w:rsidR="00F86101" w:rsidRDefault="00F86101" w:rsidP="00670A67">
                  <w:r>
                    <w:t>14,745</w:t>
                  </w:r>
                </w:p>
              </w:tc>
              <w:tc>
                <w:tcPr>
                  <w:tcW w:w="1580" w:type="dxa"/>
                </w:tcPr>
                <w:p w:rsidR="00F86101" w:rsidRDefault="00F86101" w:rsidP="00670A67"/>
              </w:tc>
              <w:tc>
                <w:tcPr>
                  <w:tcW w:w="1344" w:type="dxa"/>
                </w:tcPr>
                <w:p w:rsidR="00F86101" w:rsidRDefault="00F86101" w:rsidP="00670A67">
                  <w:r>
                    <w:t>14,745</w:t>
                  </w:r>
                </w:p>
              </w:tc>
            </w:tr>
          </w:tbl>
          <w:p w:rsidR="00A84FBC" w:rsidRDefault="00F86101" w:rsidP="004E769E">
            <w:pPr>
              <w:jc w:val="both"/>
            </w:pPr>
            <w:r>
              <w:t xml:space="preserve">The Partners drawings during 2007 have been proved </w:t>
            </w:r>
            <w:proofErr w:type="gramStart"/>
            <w:r>
              <w:t xml:space="preserve">at  </w:t>
            </w:r>
            <w:proofErr w:type="spellStart"/>
            <w:r>
              <w:t>Durai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Rs</w:t>
            </w:r>
            <w:proofErr w:type="spellEnd"/>
            <w:r>
              <w:t xml:space="preserve"> 1,400, </w:t>
            </w:r>
            <w:proofErr w:type="spellStart"/>
            <w:r>
              <w:t>Dheena</w:t>
            </w:r>
            <w:proofErr w:type="spellEnd"/>
            <w:r>
              <w:t xml:space="preserve"> – </w:t>
            </w:r>
            <w:proofErr w:type="spellStart"/>
            <w:r>
              <w:t>Rs</w:t>
            </w:r>
            <w:proofErr w:type="spellEnd"/>
            <w:r>
              <w:t>, 1,000, and Diana Rs 650,</w:t>
            </w:r>
            <w:r w:rsidR="0016797B">
              <w:t xml:space="preserve"> On 31</w:t>
            </w:r>
            <w:r w:rsidR="0016797B" w:rsidRPr="0016797B">
              <w:rPr>
                <w:vertAlign w:val="superscript"/>
              </w:rPr>
              <w:t>st</w:t>
            </w:r>
            <w:r w:rsidR="0016797B">
              <w:t xml:space="preserve"> December 2007 Cash was Rs. 3,200, debtors Rs 4,025, Stock Rs 5,900, Advance payment Rs 25, and Creditors Rs 6,040. Machi</w:t>
            </w:r>
            <w:r w:rsidR="007062CC">
              <w:t>nery is to be depreciated by 10</w:t>
            </w:r>
            <w:r w:rsidR="0016797B">
              <w:t>% per annum and Fixtures and Fittings at 7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16797B">
              <w:t>%.</w:t>
            </w:r>
            <w:r w:rsidR="007062CC">
              <w:t xml:space="preserve"> </w:t>
            </w:r>
            <w:r w:rsidR="0016797B">
              <w:t>5% interest is to be allowed on capita</w:t>
            </w:r>
            <w:r w:rsidR="007062CC">
              <w:t>l</w:t>
            </w:r>
            <w:r w:rsidR="0016797B">
              <w:t>. The partners share profits in the proportions of ½, 1/3, and 1/</w:t>
            </w:r>
            <w:proofErr w:type="gramStart"/>
            <w:r w:rsidR="0016797B">
              <w:t>6 .</w:t>
            </w:r>
            <w:proofErr w:type="gramEnd"/>
            <w:r w:rsidR="0016797B">
              <w:t xml:space="preserve"> </w:t>
            </w:r>
          </w:p>
          <w:p w:rsidR="0016797B" w:rsidRDefault="0016797B" w:rsidP="004E769E">
            <w:pPr>
              <w:jc w:val="both"/>
            </w:pPr>
            <w:r>
              <w:t xml:space="preserve"> You are required to prepare a statement</w:t>
            </w:r>
            <w:r w:rsidR="007062CC">
              <w:t xml:space="preserve"> </w:t>
            </w:r>
            <w:r>
              <w:t>showing the net trading profit for the year 2007 and the division of the same between the partners, together with the Balance sheet as on 31</w:t>
            </w:r>
            <w:r w:rsidRPr="0016797B">
              <w:rPr>
                <w:vertAlign w:val="superscript"/>
              </w:rPr>
              <w:t>st</w:t>
            </w:r>
            <w:r>
              <w:t xml:space="preserve"> December 2007.</w:t>
            </w:r>
          </w:p>
        </w:tc>
        <w:tc>
          <w:tcPr>
            <w:tcW w:w="1116" w:type="dxa"/>
            <w:shd w:val="clear" w:color="auto" w:fill="auto"/>
          </w:tcPr>
          <w:p w:rsidR="00036CA5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036CA5" w:rsidRDefault="00257F43" w:rsidP="00BD1686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652294" w:rsidP="004E769E">
            <w:pPr>
              <w:jc w:val="both"/>
            </w:pPr>
            <w:r>
              <w:t>Discuss in brief allocation of expenses at the time of preparation of final accounts.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652294" w:rsidP="00670A67">
            <w:pPr>
              <w:jc w:val="center"/>
            </w:pPr>
            <w:r>
              <w:t>10</w:t>
            </w:r>
          </w:p>
        </w:tc>
      </w:tr>
      <w:tr w:rsidR="00723AB8" w:rsidRPr="00EF5853" w:rsidTr="0083458C">
        <w:trPr>
          <w:trHeight w:val="4479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23AB8" w:rsidRDefault="00832F6F" w:rsidP="004E769E">
            <w:pPr>
              <w:jc w:val="both"/>
            </w:pPr>
            <w:r>
              <w:t>The following purchases were made by a business house having three departments: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170"/>
              <w:gridCol w:w="3060"/>
            </w:tblGrid>
            <w:tr w:rsidR="00832F6F" w:rsidTr="00832F6F">
              <w:tc>
                <w:tcPr>
                  <w:tcW w:w="1387" w:type="dxa"/>
                </w:tcPr>
                <w:p w:rsidR="00832F6F" w:rsidRDefault="00832F6F" w:rsidP="00832F6F">
                  <w:pPr>
                    <w:jc w:val="center"/>
                  </w:pPr>
                  <w:r>
                    <w:t>Department</w:t>
                  </w:r>
                </w:p>
              </w:tc>
              <w:tc>
                <w:tcPr>
                  <w:tcW w:w="1170" w:type="dxa"/>
                </w:tcPr>
                <w:p w:rsidR="00832F6F" w:rsidRDefault="00832F6F" w:rsidP="00832F6F">
                  <w:pPr>
                    <w:jc w:val="center"/>
                  </w:pPr>
                  <w:r>
                    <w:t>Units</w:t>
                  </w:r>
                </w:p>
              </w:tc>
              <w:tc>
                <w:tcPr>
                  <w:tcW w:w="3060" w:type="dxa"/>
                  <w:vMerge w:val="restart"/>
                </w:tcPr>
                <w:p w:rsidR="00832F6F" w:rsidRDefault="00832F6F" w:rsidP="00832F6F">
                  <w:pPr>
                    <w:jc w:val="center"/>
                  </w:pPr>
                </w:p>
                <w:p w:rsidR="00832F6F" w:rsidRDefault="00832F6F" w:rsidP="00832F6F">
                  <w:pPr>
                    <w:jc w:val="center"/>
                  </w:pPr>
                  <w:r>
                    <w:t>at a total cost of Rs 1,00,000</w:t>
                  </w:r>
                </w:p>
              </w:tc>
            </w:tr>
            <w:tr w:rsidR="00832F6F" w:rsidTr="00832F6F">
              <w:tc>
                <w:tcPr>
                  <w:tcW w:w="1387" w:type="dxa"/>
                </w:tcPr>
                <w:p w:rsidR="00832F6F" w:rsidRDefault="00832F6F" w:rsidP="00832F6F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170" w:type="dxa"/>
                </w:tcPr>
                <w:p w:rsidR="00832F6F" w:rsidRDefault="00832F6F" w:rsidP="00832F6F">
                  <w:pPr>
                    <w:jc w:val="center"/>
                  </w:pPr>
                  <w:r>
                    <w:t>1,000</w:t>
                  </w:r>
                </w:p>
              </w:tc>
              <w:tc>
                <w:tcPr>
                  <w:tcW w:w="3060" w:type="dxa"/>
                  <w:vMerge/>
                </w:tcPr>
                <w:p w:rsidR="00832F6F" w:rsidRDefault="00832F6F" w:rsidP="00670A67"/>
              </w:tc>
            </w:tr>
            <w:tr w:rsidR="00832F6F" w:rsidTr="00832F6F">
              <w:tc>
                <w:tcPr>
                  <w:tcW w:w="1387" w:type="dxa"/>
                </w:tcPr>
                <w:p w:rsidR="00832F6F" w:rsidRDefault="00832F6F" w:rsidP="00832F6F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170" w:type="dxa"/>
                </w:tcPr>
                <w:p w:rsidR="00832F6F" w:rsidRDefault="00832F6F" w:rsidP="00832F6F">
                  <w:pPr>
                    <w:jc w:val="center"/>
                  </w:pPr>
                  <w:r>
                    <w:t>2,000</w:t>
                  </w:r>
                </w:p>
              </w:tc>
              <w:tc>
                <w:tcPr>
                  <w:tcW w:w="3060" w:type="dxa"/>
                  <w:vMerge/>
                </w:tcPr>
                <w:p w:rsidR="00832F6F" w:rsidRDefault="00832F6F" w:rsidP="00670A67"/>
              </w:tc>
            </w:tr>
            <w:tr w:rsidR="00832F6F" w:rsidTr="00832F6F">
              <w:tc>
                <w:tcPr>
                  <w:tcW w:w="1387" w:type="dxa"/>
                </w:tcPr>
                <w:p w:rsidR="00832F6F" w:rsidRDefault="00832F6F" w:rsidP="00832F6F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170" w:type="dxa"/>
                </w:tcPr>
                <w:p w:rsidR="00832F6F" w:rsidRDefault="00832F6F" w:rsidP="00832F6F">
                  <w:pPr>
                    <w:jc w:val="center"/>
                  </w:pPr>
                  <w:r>
                    <w:t>2,400</w:t>
                  </w:r>
                </w:p>
              </w:tc>
              <w:tc>
                <w:tcPr>
                  <w:tcW w:w="3060" w:type="dxa"/>
                  <w:vMerge/>
                </w:tcPr>
                <w:p w:rsidR="00832F6F" w:rsidRDefault="00832F6F" w:rsidP="00670A67"/>
              </w:tc>
            </w:tr>
          </w:tbl>
          <w:p w:rsidR="00832F6F" w:rsidRDefault="00832F6F" w:rsidP="004E769E">
            <w:pPr>
              <w:jc w:val="both"/>
            </w:pPr>
            <w:r>
              <w:t>Stock on 1</w:t>
            </w:r>
            <w:r w:rsidRPr="00832F6F">
              <w:rPr>
                <w:vertAlign w:val="superscript"/>
              </w:rPr>
              <w:t>st</w:t>
            </w:r>
            <w:r>
              <w:t xml:space="preserve"> January were:</w:t>
            </w:r>
          </w:p>
          <w:p w:rsidR="00832F6F" w:rsidRDefault="00832F6F" w:rsidP="004E769E">
            <w:pPr>
              <w:jc w:val="both"/>
            </w:pPr>
            <w:r>
              <w:t>Department A 120 units, Department B 80 units, Department C 152 units. The sales were: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900"/>
              <w:gridCol w:w="1350"/>
            </w:tblGrid>
            <w:tr w:rsidR="00832F6F" w:rsidTr="0083458C">
              <w:tc>
                <w:tcPr>
                  <w:tcW w:w="1387" w:type="dxa"/>
                </w:tcPr>
                <w:p w:rsidR="00832F6F" w:rsidRDefault="00832F6F" w:rsidP="00832F6F">
                  <w:r>
                    <w:t>Department</w:t>
                  </w:r>
                </w:p>
              </w:tc>
              <w:tc>
                <w:tcPr>
                  <w:tcW w:w="900" w:type="dxa"/>
                </w:tcPr>
                <w:p w:rsidR="00832F6F" w:rsidRDefault="00832F6F" w:rsidP="00832F6F">
                  <w:r>
                    <w:t>Units</w:t>
                  </w:r>
                </w:p>
              </w:tc>
              <w:tc>
                <w:tcPr>
                  <w:tcW w:w="1350" w:type="dxa"/>
                </w:tcPr>
                <w:p w:rsidR="00832F6F" w:rsidRDefault="00832F6F" w:rsidP="00832F6F">
                  <w:r>
                    <w:t>Price per unit (Rs)</w:t>
                  </w:r>
                </w:p>
              </w:tc>
            </w:tr>
            <w:tr w:rsidR="00832F6F" w:rsidTr="0083458C">
              <w:tc>
                <w:tcPr>
                  <w:tcW w:w="1387" w:type="dxa"/>
                </w:tcPr>
                <w:p w:rsidR="00832F6F" w:rsidRDefault="00832F6F" w:rsidP="007C08F4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900" w:type="dxa"/>
                </w:tcPr>
                <w:p w:rsidR="00832F6F" w:rsidRDefault="00832F6F" w:rsidP="00832F6F">
                  <w:r>
                    <w:t>1,020</w:t>
                  </w:r>
                </w:p>
              </w:tc>
              <w:tc>
                <w:tcPr>
                  <w:tcW w:w="1350" w:type="dxa"/>
                </w:tcPr>
                <w:p w:rsidR="00832F6F" w:rsidRDefault="0083458C" w:rsidP="00832F6F">
                  <w:r>
                    <w:t>20</w:t>
                  </w:r>
                </w:p>
              </w:tc>
            </w:tr>
            <w:tr w:rsidR="00832F6F" w:rsidTr="0083458C">
              <w:tc>
                <w:tcPr>
                  <w:tcW w:w="1387" w:type="dxa"/>
                </w:tcPr>
                <w:p w:rsidR="00832F6F" w:rsidRDefault="00832F6F" w:rsidP="007C08F4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900" w:type="dxa"/>
                </w:tcPr>
                <w:p w:rsidR="00832F6F" w:rsidRDefault="00832F6F" w:rsidP="00832F6F">
                  <w:r>
                    <w:t>1,920</w:t>
                  </w:r>
                </w:p>
              </w:tc>
              <w:tc>
                <w:tcPr>
                  <w:tcW w:w="1350" w:type="dxa"/>
                </w:tcPr>
                <w:p w:rsidR="00832F6F" w:rsidRDefault="0083458C" w:rsidP="00832F6F">
                  <w:r>
                    <w:t>22.50</w:t>
                  </w:r>
                </w:p>
              </w:tc>
            </w:tr>
            <w:tr w:rsidR="00832F6F" w:rsidTr="0083458C">
              <w:tc>
                <w:tcPr>
                  <w:tcW w:w="1387" w:type="dxa"/>
                </w:tcPr>
                <w:p w:rsidR="00832F6F" w:rsidRDefault="00832F6F" w:rsidP="007C08F4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900" w:type="dxa"/>
                </w:tcPr>
                <w:p w:rsidR="00832F6F" w:rsidRDefault="00832F6F" w:rsidP="00832F6F">
                  <w:r>
                    <w:t>2,496</w:t>
                  </w:r>
                </w:p>
              </w:tc>
              <w:tc>
                <w:tcPr>
                  <w:tcW w:w="1350" w:type="dxa"/>
                </w:tcPr>
                <w:p w:rsidR="00832F6F" w:rsidRDefault="0083458C" w:rsidP="00832F6F">
                  <w:r>
                    <w:t>25</w:t>
                  </w:r>
                </w:p>
              </w:tc>
            </w:tr>
          </w:tbl>
          <w:p w:rsidR="00832F6F" w:rsidRPr="00EF5853" w:rsidRDefault="0083458C" w:rsidP="004E769E">
            <w:pPr>
              <w:jc w:val="both"/>
            </w:pPr>
            <w:r>
              <w:t>The rate of gross profit is the same in each case. Prepare Departmental Trading Account.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83458C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10500" w:type="dxa"/>
            <w:gridSpan w:val="5"/>
            <w:shd w:val="clear" w:color="auto" w:fill="auto"/>
          </w:tcPr>
          <w:p w:rsidR="004E769E" w:rsidRPr="005814FF" w:rsidRDefault="00723AB8" w:rsidP="00DA3CF9">
            <w:pPr>
              <w:jc w:val="center"/>
            </w:pPr>
            <w:r w:rsidRPr="005814FF">
              <w:t>(OR)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285864" w:rsidP="004E769E">
            <w:pPr>
              <w:jc w:val="both"/>
            </w:pPr>
            <w:r>
              <w:t xml:space="preserve">Explain the features of Dependent Branches. 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285864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8F1084" w:rsidP="007062CC">
            <w:pPr>
              <w:jc w:val="both"/>
            </w:pPr>
            <w:r>
              <w:t>On 1</w:t>
            </w:r>
            <w:r w:rsidRPr="008F1084">
              <w:rPr>
                <w:vertAlign w:val="superscript"/>
              </w:rPr>
              <w:t>st</w:t>
            </w:r>
            <w:r>
              <w:t xml:space="preserve"> April, 2013, ABT company obtained a machine on the hire purchase system, the total amount payable being Rs. 2</w:t>
            </w:r>
            <w:proofErr w:type="gramStart"/>
            <w:r>
              <w:t>,50,000</w:t>
            </w:r>
            <w:proofErr w:type="gramEnd"/>
            <w:r>
              <w:t xml:space="preserve">. Payment </w:t>
            </w:r>
            <w:r w:rsidR="007062CC">
              <w:t xml:space="preserve">was to be made Rs. 50,000 down </w:t>
            </w:r>
            <w:r>
              <w:t>a</w:t>
            </w:r>
            <w:r w:rsidR="007062CC">
              <w:t>n</w:t>
            </w:r>
            <w:r>
              <w:t xml:space="preserve">d the balance in four instalments </w:t>
            </w:r>
            <w:proofErr w:type="gramStart"/>
            <w:r>
              <w:t xml:space="preserve">of  </w:t>
            </w:r>
            <w:proofErr w:type="spellStart"/>
            <w:r>
              <w:t>Rs</w:t>
            </w:r>
            <w:proofErr w:type="spellEnd"/>
            <w:proofErr w:type="gramEnd"/>
            <w:r>
              <w:t xml:space="preserve"> 50,000 each. Interest charged was at the rate of 15%. At what value should the machine be capitalized? 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8F1084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882416" w:rsidP="007062CC">
            <w:pPr>
              <w:jc w:val="both"/>
            </w:pPr>
            <w:r w:rsidRPr="00882416">
              <w:t xml:space="preserve"> A firm purchases a lease</w:t>
            </w:r>
            <w:r w:rsidR="007062CC">
              <w:t xml:space="preserve"> </w:t>
            </w:r>
            <w:r w:rsidRPr="00882416">
              <w:t xml:space="preserve">- hold property for a period </w:t>
            </w:r>
            <w:r>
              <w:t xml:space="preserve">of </w:t>
            </w:r>
            <w:r>
              <w:lastRenderedPageBreak/>
              <w:t xml:space="preserve">five years for Rs </w:t>
            </w:r>
            <w:r w:rsidRPr="00882416">
              <w:t xml:space="preserve">10,000 on 1.1.2015. It decides to write off the lease </w:t>
            </w:r>
            <w:r w:rsidR="007062CC">
              <w:t xml:space="preserve">by Annuity method presuming the </w:t>
            </w:r>
            <w:r w:rsidRPr="00882416">
              <w:t>rate</w:t>
            </w:r>
            <w:r w:rsidR="007062CC">
              <w:t xml:space="preserve"> of</w:t>
            </w:r>
            <w:r w:rsidRPr="00882416">
              <w:t xml:space="preserve"> interest at 5% p.a. The Annuity table shows that the annual amount necessary to write off </w:t>
            </w:r>
            <w:r w:rsidR="007062CC">
              <w:t xml:space="preserve"> </w:t>
            </w:r>
            <w:r w:rsidRPr="00882416">
              <w:t xml:space="preserve">Re 1 at 5% p.a. is Re 0.230976.You are required to prepare the Lease hold </w:t>
            </w:r>
            <w:r w:rsidRPr="00882416">
              <w:tab/>
              <w:t>property account for five years and show the net amount</w:t>
            </w:r>
            <w:r>
              <w:t xml:space="preserve"> to be charged to the profit &amp; </w:t>
            </w:r>
            <w:r w:rsidRPr="00882416">
              <w:t>loss account for these five years</w:t>
            </w:r>
            <w:r w:rsidR="004E769E">
              <w:t>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7531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CC3178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90"/>
        </w:trPr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3AB8" w:rsidRPr="00EF5853" w:rsidRDefault="00723AB8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23AB8" w:rsidRPr="00EF5853" w:rsidRDefault="00D833A1" w:rsidP="004E769E">
            <w:pPr>
              <w:jc w:val="both"/>
            </w:pPr>
            <w:r>
              <w:t>Describe the accounting books of stock and debtors system</w:t>
            </w:r>
            <w:r w:rsidR="004E769E">
              <w:t>.</w:t>
            </w:r>
          </w:p>
        </w:tc>
        <w:tc>
          <w:tcPr>
            <w:tcW w:w="1116" w:type="dxa"/>
            <w:shd w:val="clear" w:color="auto" w:fill="auto"/>
          </w:tcPr>
          <w:p w:rsidR="00723AB8" w:rsidRPr="00875196" w:rsidRDefault="00DA3C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723AB8" w:rsidRPr="005814FF" w:rsidRDefault="00D833A1" w:rsidP="00670A67">
            <w:pPr>
              <w:jc w:val="center"/>
            </w:pPr>
            <w:r>
              <w:t>10</w:t>
            </w:r>
          </w:p>
        </w:tc>
      </w:tr>
      <w:tr w:rsidR="00723AB8" w:rsidRPr="00EF5853" w:rsidTr="00A97F37">
        <w:trPr>
          <w:trHeight w:val="42"/>
        </w:trPr>
        <w:tc>
          <w:tcPr>
            <w:tcW w:w="10500" w:type="dxa"/>
            <w:gridSpan w:val="5"/>
            <w:shd w:val="clear" w:color="auto" w:fill="auto"/>
          </w:tcPr>
          <w:p w:rsidR="00723AB8" w:rsidRPr="005814FF" w:rsidRDefault="00723AB8" w:rsidP="004E769E">
            <w:pPr>
              <w:jc w:val="center"/>
            </w:pPr>
            <w:r w:rsidRPr="005814FF">
              <w:t>(OR)</w:t>
            </w:r>
          </w:p>
        </w:tc>
      </w:tr>
      <w:tr w:rsidR="00965DF2" w:rsidRPr="00EF5853" w:rsidTr="00A97F37">
        <w:trPr>
          <w:trHeight w:val="42"/>
        </w:trPr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5DF2" w:rsidRPr="00EF5853" w:rsidRDefault="00965DF2" w:rsidP="004E769E">
            <w:pPr>
              <w:jc w:val="both"/>
            </w:pPr>
            <w:proofErr w:type="spellStart"/>
            <w:r>
              <w:t>Vasan</w:t>
            </w:r>
            <w:proofErr w:type="spellEnd"/>
            <w:r>
              <w:t xml:space="preserve"> purchases </w:t>
            </w:r>
            <w:proofErr w:type="spellStart"/>
            <w:proofErr w:type="gramStart"/>
            <w:r>
              <w:t>a</w:t>
            </w:r>
            <w:proofErr w:type="spellEnd"/>
            <w:proofErr w:type="gramEnd"/>
            <w:r>
              <w:t xml:space="preserve"> auto from Hasan whose cash price is Rs 60,000 on 1</w:t>
            </w:r>
            <w:r w:rsidRPr="002E283F">
              <w:rPr>
                <w:vertAlign w:val="superscript"/>
              </w:rPr>
              <w:t>st</w:t>
            </w:r>
            <w:r>
              <w:t xml:space="preserve"> January 2010. Rs 20,000 is paid at the signing of the contract and the balance is to be paid in three equal annual instalments of </w:t>
            </w:r>
            <w:proofErr w:type="spellStart"/>
            <w:r>
              <w:t>Rs</w:t>
            </w:r>
            <w:proofErr w:type="spellEnd"/>
            <w:r>
              <w:t xml:space="preserve"> 20,000 each. The rate of interest being 22% p.a. You are required to calculate the amount of interest included in each instalment.</w:t>
            </w:r>
          </w:p>
        </w:tc>
        <w:tc>
          <w:tcPr>
            <w:tcW w:w="1116" w:type="dxa"/>
            <w:shd w:val="clear" w:color="auto" w:fill="auto"/>
          </w:tcPr>
          <w:p w:rsidR="00965DF2" w:rsidRPr="00875196" w:rsidRDefault="007531E0" w:rsidP="0096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965DF2" w:rsidRPr="005814FF" w:rsidRDefault="00965DF2" w:rsidP="00965DF2">
            <w:pPr>
              <w:jc w:val="center"/>
            </w:pPr>
            <w:r>
              <w:t>10</w:t>
            </w:r>
          </w:p>
        </w:tc>
      </w:tr>
      <w:tr w:rsidR="00965DF2" w:rsidRPr="00EF5853" w:rsidTr="00A97F37">
        <w:trPr>
          <w:trHeight w:val="42"/>
        </w:trPr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65DF2" w:rsidRPr="00EF5853" w:rsidRDefault="00965DF2" w:rsidP="004E769E">
            <w:pPr>
              <w:jc w:val="both"/>
            </w:pPr>
            <w:r>
              <w:t xml:space="preserve">Draft the </w:t>
            </w:r>
            <w:proofErr w:type="spellStart"/>
            <w:r>
              <w:t>Proforma</w:t>
            </w:r>
            <w:proofErr w:type="spellEnd"/>
            <w:r>
              <w:t xml:space="preserve"> of Hire purchase Trading and Adjustment account. </w:t>
            </w:r>
          </w:p>
        </w:tc>
        <w:tc>
          <w:tcPr>
            <w:tcW w:w="1116" w:type="dxa"/>
            <w:shd w:val="clear" w:color="auto" w:fill="auto"/>
          </w:tcPr>
          <w:p w:rsidR="00965DF2" w:rsidRPr="00875196" w:rsidRDefault="007531E0" w:rsidP="0096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965DF2" w:rsidRPr="005814FF" w:rsidRDefault="00965DF2" w:rsidP="00965DF2">
            <w:pPr>
              <w:jc w:val="center"/>
            </w:pPr>
            <w:r>
              <w:t>10</w:t>
            </w:r>
          </w:p>
        </w:tc>
      </w:tr>
      <w:tr w:rsidR="00965DF2" w:rsidRPr="00EF5853" w:rsidTr="00A97F3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65DF2" w:rsidRPr="00EF5853" w:rsidRDefault="00965DF2" w:rsidP="004E76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65DF2" w:rsidRPr="004E769E" w:rsidRDefault="00965DF2" w:rsidP="00965DF2">
            <w:pPr>
              <w:rPr>
                <w:b/>
                <w:u w:val="single"/>
              </w:rPr>
            </w:pPr>
            <w:r w:rsidRPr="004E769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65DF2" w:rsidRPr="00875196" w:rsidRDefault="00965DF2" w:rsidP="00965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965DF2" w:rsidRPr="005814FF" w:rsidRDefault="00965DF2" w:rsidP="00965DF2">
            <w:pPr>
              <w:jc w:val="center"/>
            </w:pPr>
          </w:p>
        </w:tc>
      </w:tr>
      <w:tr w:rsidR="00965DF2" w:rsidRPr="00EF5853" w:rsidTr="00A97F37">
        <w:trPr>
          <w:trHeight w:val="42"/>
        </w:trPr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5DF2" w:rsidRPr="00EF5853" w:rsidRDefault="00CC3178" w:rsidP="004E769E">
            <w:pPr>
              <w:jc w:val="both"/>
            </w:pPr>
            <w:r>
              <w:t>On 31</w:t>
            </w:r>
            <w:r w:rsidRPr="00027BD8">
              <w:rPr>
                <w:vertAlign w:val="superscript"/>
              </w:rPr>
              <w:t>st</w:t>
            </w:r>
            <w:r>
              <w:t xml:space="preserve"> Jan 2016, X purchased for cash from Y four 6% Rs.100 Debentures of the ABC limited at Rs 110.5% cum- interest ; interest being payable on 1</w:t>
            </w:r>
            <w:r w:rsidRPr="005E2BAE">
              <w:rPr>
                <w:vertAlign w:val="superscript"/>
              </w:rPr>
              <w:t>st</w:t>
            </w:r>
            <w:r>
              <w:t xml:space="preserve"> June and 1</w:t>
            </w:r>
            <w:r w:rsidRPr="005E2BAE">
              <w:rPr>
                <w:vertAlign w:val="superscript"/>
              </w:rPr>
              <w:t>st</w:t>
            </w:r>
            <w:r>
              <w:t xml:space="preserve"> December each year. How will you record the transaction in the books of X and Y if each party had to</w:t>
            </w:r>
            <w:r w:rsidR="0069396C">
              <w:t xml:space="preserve"> pay commission of 25 </w:t>
            </w:r>
            <w:proofErr w:type="spellStart"/>
            <w:r w:rsidR="0069396C">
              <w:t>paise</w:t>
            </w:r>
            <w:proofErr w:type="spellEnd"/>
            <w:r>
              <w:t xml:space="preserve"> on face value</w:t>
            </w:r>
          </w:p>
        </w:tc>
        <w:tc>
          <w:tcPr>
            <w:tcW w:w="1116" w:type="dxa"/>
            <w:shd w:val="clear" w:color="auto" w:fill="auto"/>
          </w:tcPr>
          <w:p w:rsidR="00965DF2" w:rsidRPr="00875196" w:rsidRDefault="007531E0" w:rsidP="0096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965DF2" w:rsidRPr="005814FF" w:rsidRDefault="00CC3178" w:rsidP="00965DF2">
            <w:pPr>
              <w:jc w:val="center"/>
            </w:pPr>
            <w:r>
              <w:t>10</w:t>
            </w:r>
          </w:p>
        </w:tc>
      </w:tr>
      <w:tr w:rsidR="00965DF2" w:rsidRPr="00EF5853" w:rsidTr="00A97F37">
        <w:trPr>
          <w:trHeight w:val="42"/>
        </w:trPr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5DF2" w:rsidRPr="00EF5853" w:rsidRDefault="00965DF2" w:rsidP="004E76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D2D41" w:rsidRDefault="00AD2D41" w:rsidP="004E769E">
            <w:pPr>
              <w:jc w:val="both"/>
            </w:pPr>
            <w:r>
              <w:t>Mr</w:t>
            </w:r>
            <w:r w:rsidR="0069396C">
              <w:t>.</w:t>
            </w:r>
            <w:bookmarkStart w:id="0" w:name="_GoBack"/>
            <w:bookmarkEnd w:id="0"/>
            <w:r>
              <w:t xml:space="preserve"> Jain wrote a book on Accountancy and got it published with Tata Mc </w:t>
            </w:r>
            <w:proofErr w:type="spellStart"/>
            <w:r>
              <w:t>graw</w:t>
            </w:r>
            <w:proofErr w:type="spellEnd"/>
            <w:r>
              <w:t xml:space="preserve">  publishers on the terms that royalties will be paid @ Rs 50 per copy sold subject to minimum rent of Rs 1,50,000 with a right of recoupment of </w:t>
            </w:r>
            <w:proofErr w:type="spellStart"/>
            <w:r>
              <w:t>shortworkings</w:t>
            </w:r>
            <w:proofErr w:type="spellEnd"/>
            <w:r>
              <w:t xml:space="preserve"> over the first three years of the royalty agreement. From the following details write up (</w:t>
            </w:r>
            <w:proofErr w:type="spellStart"/>
            <w:r>
              <w:t>i</w:t>
            </w:r>
            <w:proofErr w:type="spellEnd"/>
            <w:r>
              <w:t xml:space="preserve">) Minimum Rent Account, (ii) Royalties Account, (iii) </w:t>
            </w:r>
            <w:proofErr w:type="spellStart"/>
            <w:r>
              <w:t>Shortworkings</w:t>
            </w:r>
            <w:proofErr w:type="spellEnd"/>
            <w:r>
              <w:t xml:space="preserve"> Account, and (iv) Mr. Jain’s account.</w:t>
            </w:r>
          </w:p>
          <w:tbl>
            <w:tblPr>
              <w:tblStyle w:val="TableGrid"/>
              <w:tblW w:w="5347" w:type="dxa"/>
              <w:tblLayout w:type="fixed"/>
              <w:tblLook w:val="04A0" w:firstRow="1" w:lastRow="0" w:firstColumn="1" w:lastColumn="0" w:noHBand="0" w:noVBand="1"/>
            </w:tblPr>
            <w:tblGrid>
              <w:gridCol w:w="1297"/>
              <w:gridCol w:w="2340"/>
              <w:gridCol w:w="1710"/>
            </w:tblGrid>
            <w:tr w:rsidR="00AD2D41" w:rsidTr="00AD2D41">
              <w:tc>
                <w:tcPr>
                  <w:tcW w:w="1297" w:type="dxa"/>
                </w:tcPr>
                <w:p w:rsidR="00AD2D41" w:rsidRDefault="00AD2D41" w:rsidP="004E769E">
                  <w:pPr>
                    <w:jc w:val="both"/>
                  </w:pPr>
                  <w:r>
                    <w:t>Year</w:t>
                  </w:r>
                </w:p>
              </w:tc>
              <w:tc>
                <w:tcPr>
                  <w:tcW w:w="2340" w:type="dxa"/>
                </w:tcPr>
                <w:p w:rsidR="00AD2D41" w:rsidRDefault="00AD2D41" w:rsidP="004E769E">
                  <w:pPr>
                    <w:jc w:val="both"/>
                  </w:pPr>
                  <w:r>
                    <w:t>No. of copies Printed</w:t>
                  </w:r>
                </w:p>
              </w:tc>
              <w:tc>
                <w:tcPr>
                  <w:tcW w:w="1710" w:type="dxa"/>
                </w:tcPr>
                <w:p w:rsidR="00AD2D41" w:rsidRDefault="00AD2D41" w:rsidP="004E769E">
                  <w:pPr>
                    <w:jc w:val="both"/>
                  </w:pPr>
                  <w:r>
                    <w:t>Closing Stock</w:t>
                  </w:r>
                </w:p>
              </w:tc>
            </w:tr>
            <w:tr w:rsidR="00AD2D41" w:rsidTr="00AD2D41">
              <w:tc>
                <w:tcPr>
                  <w:tcW w:w="1297" w:type="dxa"/>
                </w:tcPr>
                <w:p w:rsidR="00AD2D41" w:rsidRDefault="00AD2D41" w:rsidP="004E769E">
                  <w:pPr>
                    <w:jc w:val="both"/>
                  </w:pPr>
                  <w:r>
                    <w:t>2004</w:t>
                  </w:r>
                </w:p>
              </w:tc>
              <w:tc>
                <w:tcPr>
                  <w:tcW w:w="2340" w:type="dxa"/>
                </w:tcPr>
                <w:p w:rsidR="00AD2D41" w:rsidRDefault="00AD2D41" w:rsidP="004E769E">
                  <w:pPr>
                    <w:jc w:val="both"/>
                  </w:pPr>
                  <w:r>
                    <w:t>2,000</w:t>
                  </w:r>
                </w:p>
              </w:tc>
              <w:tc>
                <w:tcPr>
                  <w:tcW w:w="1710" w:type="dxa"/>
                </w:tcPr>
                <w:p w:rsidR="00AD2D41" w:rsidRDefault="00AD2D41" w:rsidP="004E769E">
                  <w:pPr>
                    <w:jc w:val="both"/>
                  </w:pPr>
                  <w:r>
                    <w:t>100</w:t>
                  </w:r>
                </w:p>
              </w:tc>
            </w:tr>
            <w:tr w:rsidR="00AD2D41" w:rsidTr="00AD2D41">
              <w:tc>
                <w:tcPr>
                  <w:tcW w:w="1297" w:type="dxa"/>
                </w:tcPr>
                <w:p w:rsidR="00AD2D41" w:rsidRDefault="00AD2D41" w:rsidP="004E769E">
                  <w:pPr>
                    <w:jc w:val="both"/>
                  </w:pPr>
                  <w:r>
                    <w:t>2005</w:t>
                  </w:r>
                </w:p>
              </w:tc>
              <w:tc>
                <w:tcPr>
                  <w:tcW w:w="2340" w:type="dxa"/>
                </w:tcPr>
                <w:p w:rsidR="00AD2D41" w:rsidRDefault="00AD2D41" w:rsidP="004E769E">
                  <w:pPr>
                    <w:jc w:val="both"/>
                  </w:pPr>
                  <w:r>
                    <w:t>3,000</w:t>
                  </w:r>
                </w:p>
              </w:tc>
              <w:tc>
                <w:tcPr>
                  <w:tcW w:w="1710" w:type="dxa"/>
                </w:tcPr>
                <w:p w:rsidR="00AD2D41" w:rsidRDefault="00AD2D41" w:rsidP="004E769E">
                  <w:pPr>
                    <w:jc w:val="both"/>
                  </w:pPr>
                  <w:r>
                    <w:t>200</w:t>
                  </w:r>
                </w:p>
              </w:tc>
            </w:tr>
            <w:tr w:rsidR="00AD2D41" w:rsidTr="00AD2D41">
              <w:tc>
                <w:tcPr>
                  <w:tcW w:w="1297" w:type="dxa"/>
                </w:tcPr>
                <w:p w:rsidR="00AD2D41" w:rsidRDefault="00AD2D41" w:rsidP="004E769E">
                  <w:pPr>
                    <w:jc w:val="both"/>
                  </w:pPr>
                  <w:r>
                    <w:t>2006</w:t>
                  </w:r>
                </w:p>
              </w:tc>
              <w:tc>
                <w:tcPr>
                  <w:tcW w:w="2340" w:type="dxa"/>
                </w:tcPr>
                <w:p w:rsidR="00AD2D41" w:rsidRDefault="00AD2D41" w:rsidP="004E769E">
                  <w:pPr>
                    <w:jc w:val="both"/>
                  </w:pPr>
                  <w:r>
                    <w:t>4,000</w:t>
                  </w:r>
                </w:p>
              </w:tc>
              <w:tc>
                <w:tcPr>
                  <w:tcW w:w="1710" w:type="dxa"/>
                </w:tcPr>
                <w:p w:rsidR="00AD2D41" w:rsidRDefault="00AD2D41" w:rsidP="004E769E">
                  <w:pPr>
                    <w:jc w:val="both"/>
                  </w:pPr>
                  <w:r>
                    <w:t>400</w:t>
                  </w:r>
                </w:p>
              </w:tc>
            </w:tr>
            <w:tr w:rsidR="00AD2D41" w:rsidTr="00AD2D41">
              <w:tc>
                <w:tcPr>
                  <w:tcW w:w="1297" w:type="dxa"/>
                </w:tcPr>
                <w:p w:rsidR="00AD2D41" w:rsidRDefault="00AD2D41" w:rsidP="004E769E">
                  <w:pPr>
                    <w:jc w:val="both"/>
                  </w:pPr>
                  <w:r>
                    <w:t>2007</w:t>
                  </w:r>
                </w:p>
              </w:tc>
              <w:tc>
                <w:tcPr>
                  <w:tcW w:w="2340" w:type="dxa"/>
                </w:tcPr>
                <w:p w:rsidR="00AD2D41" w:rsidRDefault="00AD2D41" w:rsidP="004E769E">
                  <w:pPr>
                    <w:jc w:val="both"/>
                  </w:pPr>
                  <w:r>
                    <w:t>5,000</w:t>
                  </w:r>
                </w:p>
              </w:tc>
              <w:tc>
                <w:tcPr>
                  <w:tcW w:w="1710" w:type="dxa"/>
                </w:tcPr>
                <w:p w:rsidR="00AD2D41" w:rsidRDefault="00AD2D41" w:rsidP="004E769E">
                  <w:pPr>
                    <w:jc w:val="both"/>
                  </w:pPr>
                  <w:r>
                    <w:t>500</w:t>
                  </w:r>
                </w:p>
              </w:tc>
            </w:tr>
          </w:tbl>
          <w:p w:rsidR="00965DF2" w:rsidRPr="00EF5853" w:rsidRDefault="00965DF2" w:rsidP="004E769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65DF2" w:rsidRPr="00875196" w:rsidRDefault="007531E0" w:rsidP="0096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965DF2" w:rsidRPr="005814FF" w:rsidRDefault="007531E0" w:rsidP="00965DF2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6BC5D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D81A85"/>
    <w:multiLevelType w:val="hybridMultilevel"/>
    <w:tmpl w:val="68505656"/>
    <w:lvl w:ilvl="0" w:tplc="59FED74E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A57B3"/>
    <w:multiLevelType w:val="hybridMultilevel"/>
    <w:tmpl w:val="753ABA0A"/>
    <w:lvl w:ilvl="0" w:tplc="8D22DA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46C2"/>
    <w:rsid w:val="00023B9E"/>
    <w:rsid w:val="00036CA5"/>
    <w:rsid w:val="000402D5"/>
    <w:rsid w:val="00061821"/>
    <w:rsid w:val="000667A2"/>
    <w:rsid w:val="000967C7"/>
    <w:rsid w:val="000C4006"/>
    <w:rsid w:val="000F3EFE"/>
    <w:rsid w:val="0016797B"/>
    <w:rsid w:val="001C18C3"/>
    <w:rsid w:val="001D41FE"/>
    <w:rsid w:val="001D670F"/>
    <w:rsid w:val="001E2222"/>
    <w:rsid w:val="001E36D7"/>
    <w:rsid w:val="001F54D1"/>
    <w:rsid w:val="001F7E9B"/>
    <w:rsid w:val="00241043"/>
    <w:rsid w:val="00257F43"/>
    <w:rsid w:val="002664DD"/>
    <w:rsid w:val="00285864"/>
    <w:rsid w:val="002960F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5905"/>
    <w:rsid w:val="00453D65"/>
    <w:rsid w:val="0046314C"/>
    <w:rsid w:val="0046787F"/>
    <w:rsid w:val="004A6233"/>
    <w:rsid w:val="004E769E"/>
    <w:rsid w:val="004F787A"/>
    <w:rsid w:val="00501F18"/>
    <w:rsid w:val="0050571C"/>
    <w:rsid w:val="00506443"/>
    <w:rsid w:val="005133D7"/>
    <w:rsid w:val="00521EE2"/>
    <w:rsid w:val="00533387"/>
    <w:rsid w:val="005527A4"/>
    <w:rsid w:val="0056147E"/>
    <w:rsid w:val="005814FF"/>
    <w:rsid w:val="005A1349"/>
    <w:rsid w:val="005A18E1"/>
    <w:rsid w:val="005A21C7"/>
    <w:rsid w:val="005C69FD"/>
    <w:rsid w:val="005D0F4A"/>
    <w:rsid w:val="005E0F32"/>
    <w:rsid w:val="005F011C"/>
    <w:rsid w:val="0062605C"/>
    <w:rsid w:val="00652294"/>
    <w:rsid w:val="00670A67"/>
    <w:rsid w:val="00681B25"/>
    <w:rsid w:val="0069396C"/>
    <w:rsid w:val="006C4588"/>
    <w:rsid w:val="006C7354"/>
    <w:rsid w:val="007062CC"/>
    <w:rsid w:val="00723AB8"/>
    <w:rsid w:val="00725A0A"/>
    <w:rsid w:val="007326F6"/>
    <w:rsid w:val="007531E0"/>
    <w:rsid w:val="007B5DB1"/>
    <w:rsid w:val="00802202"/>
    <w:rsid w:val="0081627E"/>
    <w:rsid w:val="00832F6F"/>
    <w:rsid w:val="0083458C"/>
    <w:rsid w:val="0083571E"/>
    <w:rsid w:val="00875196"/>
    <w:rsid w:val="00882416"/>
    <w:rsid w:val="008833BC"/>
    <w:rsid w:val="008A3974"/>
    <w:rsid w:val="008A56BE"/>
    <w:rsid w:val="008B0703"/>
    <w:rsid w:val="008E4868"/>
    <w:rsid w:val="008F1084"/>
    <w:rsid w:val="00904D12"/>
    <w:rsid w:val="00910099"/>
    <w:rsid w:val="0095679B"/>
    <w:rsid w:val="00960B6C"/>
    <w:rsid w:val="00965DF2"/>
    <w:rsid w:val="009B53DD"/>
    <w:rsid w:val="009C5A1D"/>
    <w:rsid w:val="00A40B30"/>
    <w:rsid w:val="00A84FBC"/>
    <w:rsid w:val="00A97F37"/>
    <w:rsid w:val="00AA3F2E"/>
    <w:rsid w:val="00AA5E39"/>
    <w:rsid w:val="00AA6B40"/>
    <w:rsid w:val="00AD2D41"/>
    <w:rsid w:val="00AE264C"/>
    <w:rsid w:val="00B009B1"/>
    <w:rsid w:val="00B433FD"/>
    <w:rsid w:val="00B46DBF"/>
    <w:rsid w:val="00B60E7E"/>
    <w:rsid w:val="00B802A1"/>
    <w:rsid w:val="00B953F8"/>
    <w:rsid w:val="00BA539E"/>
    <w:rsid w:val="00BB5C6B"/>
    <w:rsid w:val="00BD1686"/>
    <w:rsid w:val="00BE23FE"/>
    <w:rsid w:val="00BF25ED"/>
    <w:rsid w:val="00C3743D"/>
    <w:rsid w:val="00C60C6A"/>
    <w:rsid w:val="00C725D5"/>
    <w:rsid w:val="00C81140"/>
    <w:rsid w:val="00C95F18"/>
    <w:rsid w:val="00CA4767"/>
    <w:rsid w:val="00CB2395"/>
    <w:rsid w:val="00CB7A50"/>
    <w:rsid w:val="00CC3178"/>
    <w:rsid w:val="00CE1825"/>
    <w:rsid w:val="00CE5503"/>
    <w:rsid w:val="00D10D39"/>
    <w:rsid w:val="00D3698C"/>
    <w:rsid w:val="00D62341"/>
    <w:rsid w:val="00D64FF9"/>
    <w:rsid w:val="00D833A1"/>
    <w:rsid w:val="00D94D54"/>
    <w:rsid w:val="00DA3CF9"/>
    <w:rsid w:val="00DE0497"/>
    <w:rsid w:val="00E15490"/>
    <w:rsid w:val="00E524C5"/>
    <w:rsid w:val="00E61C24"/>
    <w:rsid w:val="00E70A47"/>
    <w:rsid w:val="00E824B7"/>
    <w:rsid w:val="00E95FC2"/>
    <w:rsid w:val="00F11EDB"/>
    <w:rsid w:val="00F162EA"/>
    <w:rsid w:val="00F208C0"/>
    <w:rsid w:val="00F266A7"/>
    <w:rsid w:val="00F55D6F"/>
    <w:rsid w:val="00F76C92"/>
    <w:rsid w:val="00F86101"/>
    <w:rsid w:val="00F94D6E"/>
    <w:rsid w:val="00FA3377"/>
    <w:rsid w:val="00FE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5:docId w15:val="{72837922-682A-4F74-91FC-FB821D6E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67"/>
    <w:rsid w:val="007062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21B79-C014-4602-B860-E43768F0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17</cp:revision>
  <cp:lastPrinted>2016-09-21T16:48:00Z</cp:lastPrinted>
  <dcterms:created xsi:type="dcterms:W3CDTF">2017-03-24T10:22:00Z</dcterms:created>
  <dcterms:modified xsi:type="dcterms:W3CDTF">2017-04-21T21:51:00Z</dcterms:modified>
</cp:coreProperties>
</file>